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141</w:t>
      </w:r>
    </w:p>
    <w:p>
      <w:r>
        <w:t>Bundesgericht (BGE), 2009-12-09, FR</w:t>
      </w:r>
    </w:p>
    <w:p>
      <w:r>
        <w:rPr>
          <w:b/>
        </w:rPr>
        <w:t xml:space="preserve">Quelle: </w:t>
      </w:r>
      <w:r>
        <w:t>https://mcp.opencaselaw.ch/entscheid/bge_136 V 141</w:t>
      </w:r>
    </w:p>
    <w:p>
      <w:r>
        <w:t>FR: ATF 136 V 141</w:t>
      </w:r>
    </w:p>
    <w:p>
      <w:r>
        <w:t>IT: DTF 136 V 141</w:t>
      </w:r>
    </w:p>
    <w:p>
      <w:pPr>
        <w:pStyle w:val="Heading2"/>
      </w:pPr>
      <w:r>
        <w:t>Regeste</w:t>
      </w:r>
    </w:p>
    <w:p>
      <w:r>
        <w:t>Regeste Art. 10 Abs. 1, Art. 48 Abs. 1, Art. 54 und 57 UVG; sachliche Zuständigkeit des Schiedsgerichts. Das Schiedsgericht nach Art. 57 UVG ist sachlich zuständig für Streitigkeiten zwischen einem Leistungserbringer (hier eine spezialisierte Einrichtung) und einem Unfallversicherer über dessen Weigerung, für die Kosten des Aufenthalts einer Versicherten in einer Institution mangels Zweckmässigkeit aufzukommen (E. 4).</w:t>
      </w:r>
    </w:p>
    <w:p>
      <w:pPr>
        <w:pStyle w:val="Heading2"/>
      </w:pPr>
      <w:r>
        <w:t>Erwägungen</w:t>
      </w:r>
    </w:p>
    <w:p>
      <w:r>
        <w:rPr>
          <w:b/>
        </w:rPr>
        <w:t>E. 1</w:t>
      </w:r>
    </w:p>
    <w:p>
      <w:r>
        <w:t>Le Tribunal fédéral examine d'office et librement la recevabilité des recours qui lui sont soumis ( ATF 135 III 1 consid. 1.1 p. 3; ATF 134 V 443 consid. 1 p. 444). BGE 136 V 141 S. 143</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2009, n° 20 ad art. 92 LTF ).</w:t>
      </w:r>
    </w:p>
    <w:p>
      <w:r>
        <w:rPr>
          <w:b/>
        </w:rPr>
        <w:t>E. 2.2</w:t>
      </w:r>
    </w:p>
    <w:p>
      <w:r>
        <w:t>Il en résulte en l'espèce que le recours immédiat devant le Tribunal fédéral est ouvert. Les autres conditions de recevabilité sont par ailleurs remplies. En effet, le recours est dirigé contre un jugement rendu en matière de droit public ( art. 82 let. a LTF ) par une autorité cantonale de dernière instance ( art. 86 al. 1 let . d LTF), dont la décision finale est sujette à recours devant le Tribunal fédéral ( art. 57 al. 5 LAA [RS 832.20]).</w:t>
      </w:r>
    </w:p>
    <w:p>
      <w:r>
        <w:rPr>
          <w:b/>
        </w:rPr>
        <w:t>E. 3</w:t>
      </w:r>
    </w:p>
    <w:p>
      <w:r>
        <w:t>La question est de savoir si le Tribunal arbitral en matière d'assurance-accidents est compétent pour connaître de la contestation portée devant lui par le Centre W.</w:t>
      </w:r>
    </w:p>
    <w:p>
      <w:r>
        <w:rPr>
          <w:b/>
        </w:rPr>
        <w:t>E. 3.1</w:t>
      </w:r>
    </w:p>
    <w:p>
      <w:r>
        <w:t>Selon l' art. 57 LAA , les litiges entre assureurs et personnes exerçant une activité dans le domaine médical, laboratoires, établissements hospitaliers et établissements de cure sont jugés par un tribunal arbitral dont la juridiction s'étend à tout le canton (al. 1). Le tribunal compétent est celui du canton dans lequel se trouve l'installation permanente d'une de ces personnes ou d'un de ces établissements (al. 2). Les cantons désignent le tribunal arbitral et fixent la procédure; à moins que le cas n'ait déjà été soumis à un organisme de conciliation prévu par convention, le tribunal arbitral ne peut être saisi sans procédure de conciliation préalable; il se compose d'un président neutre et de représentants des parties en nombre égal (al. 3).</w:t>
      </w:r>
    </w:p>
    <w:p>
      <w:r>
        <w:rPr>
          <w:b/>
        </w:rPr>
        <w:t>E. 3.2</w:t>
      </w:r>
    </w:p>
    <w:p>
      <w:r>
        <w:t>De manière générale, les règles de compétence développées pour les tribunaux arbitraux en matière d'assurance-maladie, tant sous le régime de la LAMA que sous celui de la LAMal, sont applicables à l' art. 57 LAA . La notion de litige susceptible d'être soumis au tribunal arbitral doit être entendue au sens large ( ATF 111 V 342 consid. 1b p. 346). Il est nécessaire, cependant, que soient en cause des rapports juridiques qui résultent de la loi concernée (LAMal, LAA) ou qui ont été établis en vertu de cette loi. Le litige doit concerner BGE 136 V 141 S. 144 la position particulière de l'assureur ou du fournisseur de prestations dans le cadre de cette même loi. Si ces conditions ne sont pas réalisées, le litige relève de la compétence du juge civil ( ATF 131 V 191 consid. 2 p. 192).</w:t>
      </w:r>
    </w:p>
    <w:p>
      <w:r>
        <w:rPr>
          <w:b/>
        </w:rPr>
        <w:t>E. 4.1</w:t>
      </w:r>
    </w:p>
    <w:p>
      <w:r>
        <w:t>Selon l' art. 10 al. 1 LAA , l'assuré a droit au traitement médical approprié des lésions résultant de l'accident, à savoir, en particulier, au traitement ambulatoire dispensé par le médecin (let. a), au traitement, à la nourriture et au logement en salle commune dans un hôpital (let. c). Selon l' art. 48 al. 1 LAA , l'assureur peut prendre les mesures qu'exige le traitement approprié de l'assuré en tenant compte équitablement des intérêts de celui-ci et de ses proches. Sous le titre "Limites du traitement", l' art. 54 LAA prévoit par ailleurs ceci: "Lorsqu'ils soignent des assurés, leur prescrivent ou leur fournissent des médicaments, prescrivent ou appliquent un traitement ou font des analyses, ceux qui pratiquent aux frais de l'assurance-accidents doivent se limiter à ce qui est exigé par le but du traitement."</w:t>
      </w:r>
    </w:p>
    <w:p>
      <w:r>
        <w:rPr>
          <w:b/>
        </w:rPr>
        <w:t>E. 4.2</w:t>
      </w:r>
    </w:p>
    <w:p>
      <w:r>
        <w:t>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(FRANÇOIS-X. DESCHENAUX, Le précepte de l'économie du traitement dans l'assurance-maladie sociale, en particulier en ce qui concerne le médecin, in Mélanges pour le 75 e anniversaire du Tribunal fédéral des assurances, 1992, p. 529 s.). L'indemnisation a lieu selon le système du tiers payant. Dans une certaine mesure, les fournisseurs de prestations se trouvent dans une situation de dépendance à l'égard de l'assureur LAA. La responsabilité ultime pour le traitement appartient à l'assureur ( ATF 134 V 189 consid. 3.3 p. 196; SVR 2009 UV n° 9 p. 35, 8C_510/2007 consid. 4.2.1) et c'est auprès de lui, en principe tout au moins, qu'ils doivent demander l'autorisation de prendre les mesures qui leur paraissent indiquées pour le traitement du patient (DESCHENAUX, ibidem).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 du 19 juin 1992 sur la protection des données (LPD; RS 235.1) a nécessité BGE 136 V 141 S. 145 ultérieurement l'introduction d'une base légale formelle dans la LAA relative à la communication des données. Le législateur l'a fait en adoptant l' art. 54a LAA , en vigueur depuis le 1 er janvier 2001 et qui, sous le titre "Devoir d'information du fournisseur de prestations" prévoit que le fournisseur de prestations remet à l'assureur une facture détaillée et compréhensible; il lui transmet également toutes les indications nécessaires pour qu'il puisse se prononcer sur le droit aux prestations et vérifier le calcul de la rémunération ou le caractère économique de la prestation (voir ATF 134 V 189 consid. 3.2 p. 195).</w:t>
      </w:r>
    </w:p>
    <w:p>
      <w:r>
        <w:rPr>
          <w:b/>
        </w:rPr>
        <w:t>E. 4.3</w:t>
      </w:r>
    </w:p>
    <w:p>
      <w:r>
        <w:t>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Les litiges concernant les limites du traitement selon l' art. 54 LAA participent de ce rapport particulier et relèvent donc du tribunal arbitral. C'est particulièrement le cas lorsque le fournisseur de prestations fait valoir une créance d'honoraires à l'encontre de l'assureur-accidents pour les mesures dont le caractère approprié ou économique est contesté par l'assureur (ALFRED MAURER, Schweizerisches Unfallversicherungsrecht, 2 e éd. 1989, p. 617 s.; GHÉLEW/RAMELET/RITTER, Commentaire de la loi sur l'assurance-accidents [LAA], 1992, p. 199;GHISLAINE FRÉSARD-FELLAY, Les tribunaux arbitraux institués par l' art. 57 LAA , RSAS 1989 p. 295 ss;THOMAS A. BÜHLMANN, Die rechtliche Stellung der Medizinalpersonen im Bundesgesetz über die Unfallversicherung vom 20. März 1981, 1985, p. 207).</w:t>
      </w:r>
    </w:p>
    <w:p>
      <w:r>
        <w:rPr>
          <w:b/>
        </w:rPr>
        <w:t>E. 4.4</w:t>
      </w:r>
    </w:p>
    <w:p>
      <w:r>
        <w:t>En l'espèce, la recourante ne conteste pas devoir prendre en charge le traitement médical consécutif à l'accident de l'assurée décédée. Ce qu'elle conteste, en revanche, c'est le caractère approprié ou économique du séjour de l'assurée au Centre W., dont elle estime qu'il n'était plus nécessaire au-delà du 31 octobre 2005, comme le constatent d'ailleurs les premiers juges. On doit ainsi admettre qu'il s'agit d'une contestation qui relève du tribunal arbitral institué par l' art. 57 LAA .</w:t>
      </w:r>
    </w:p>
    <w:p>
      <w:r>
        <w:rPr>
          <w:b/>
        </w:rPr>
        <w:t>E. 4.5</w:t>
      </w:r>
    </w:p>
    <w:p>
      <w:r>
        <w:t>La recourante objecte, certes, qu'elle n'a rendu aucune décision sur l'octroi des prestations litigieuses. Elle fait valoir qu'elle n'a pas admis le principe d'une prise en charge des prestations fournies par l'intimé. Elle affirme n'avoir jamais été informée des pourparlers téléphoniques entre la Clinique Z. et l'intimé. Ce n'est que deux mois BGE 136 V 141 S. 146 après que l'assurée a été transférée au Centre W. qu'elle aurait été informée du séjour de son assurée dans cet établissement. La recou-rante affirme avoir été mise devant le fait accompli. Ces objections ne sont toutefois pas fondées. La saisine du Tribunal arbitral (par la voie de l'action) ne présuppose pas une décision préalable de l'assureur. Quant au fait que la Nationale n'aurait pas été informée du transfert de l'assurée au Centre W., il ne concerne pas la compétence du tribunal arbitral en tant que telle. Si le fournisseur de prestations omet d'informer l'assureur LAA des éventuelles mesures prises en urgence ou des mesures qu'il entend mettre en oeuvre, cela relève du litige au fond. Une telle omission peut éventuellement conduire à la réduction, voire à la perte de la créance d'honoraires vis-à-vis de l'assureur (DESCHENAUX, op. cit., p. 530; MAURER, op. cit., p. 297). Ce sont là des questions qui ressortissent à la compétence du tribunal arbitral.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